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91" w:rsidRDefault="00FC72F5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sr-Cyrl-RS"/>
        </w:rPr>
      </w:pPr>
      <w:r w:rsidRPr="00FC72F5">
        <w:rPr>
          <w:rFonts w:ascii="Calibri" w:eastAsia="Calibri" w:hAnsi="Calibri" w:cs="Times New Roman"/>
          <w:noProof/>
          <w:lang w:val="en-ZW" w:eastAsia="en-ZW"/>
        </w:rPr>
        <w:drawing>
          <wp:anchor distT="0" distB="0" distL="114300" distR="114300" simplePos="0" relativeHeight="251661312" behindDoc="1" locked="0" layoutInCell="1" allowOverlap="1" wp14:anchorId="73DE3E07" wp14:editId="2FFE90A6">
            <wp:simplePos x="0" y="0"/>
            <wp:positionH relativeFrom="column">
              <wp:posOffset>5248275</wp:posOffset>
            </wp:positionH>
            <wp:positionV relativeFrom="paragraph">
              <wp:posOffset>10160</wp:posOffset>
            </wp:positionV>
            <wp:extent cx="975360" cy="792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BB" w:rsidRPr="00C257BB">
        <w:rPr>
          <w:rFonts w:ascii="Times New Roman" w:eastAsia="Times New Roman" w:hAnsi="Times New Roman" w:cs="Times New Roman"/>
          <w:noProof/>
          <w:color w:val="FF0000"/>
          <w:sz w:val="52"/>
          <w:szCs w:val="20"/>
          <w:lang w:val="en-ZW" w:eastAsia="en-ZW"/>
        </w:rPr>
        <w:drawing>
          <wp:anchor distT="0" distB="0" distL="114300" distR="114300" simplePos="0" relativeHeight="251659264" behindDoc="0" locked="0" layoutInCell="1" allowOverlap="1" wp14:anchorId="4FEF38AA" wp14:editId="275DB796">
            <wp:simplePos x="0" y="0"/>
            <wp:positionH relativeFrom="column">
              <wp:posOffset>1238250</wp:posOffset>
            </wp:positionH>
            <wp:positionV relativeFrom="paragraph">
              <wp:posOffset>123825</wp:posOffset>
            </wp:positionV>
            <wp:extent cx="3919855" cy="556260"/>
            <wp:effectExtent l="0" t="0" r="4445" b="0"/>
            <wp:wrapNone/>
            <wp:docPr id="2" name="Content Placeholder 4">
              <a:extLst xmlns:a="http://schemas.openxmlformats.org/drawingml/2006/main">
                <a:ext uri="{FF2B5EF4-FFF2-40B4-BE49-F238E27FC236}">
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3461BC-4299-42A8-B5D9-4CF7F5B347B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3461BC-4299-42A8-B5D9-4CF7F5B347B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0" t="31601" r="11553" b="61553"/>
                    <a:stretch/>
                  </pic:blipFill>
                  <pic:spPr>
                    <a:xfrm>
                      <a:off x="0" y="0"/>
                      <a:ext cx="39198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BB" w:rsidRPr="00C257BB">
        <w:rPr>
          <w:rFonts w:ascii="Calibri" w:eastAsia="Calibri" w:hAnsi="Calibri" w:cs="Times New Roman"/>
          <w:noProof/>
          <w:lang w:val="en-ZW" w:eastAsia="en-ZW"/>
        </w:rPr>
        <w:drawing>
          <wp:anchor distT="0" distB="0" distL="114300" distR="114300" simplePos="0" relativeHeight="251658240" behindDoc="0" locked="0" layoutInCell="1" allowOverlap="1" wp14:anchorId="5158C990" wp14:editId="56396B82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993775" cy="906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BB" w:rsidRDefault="00C257B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sr-Cyrl-RS"/>
        </w:rPr>
      </w:pPr>
    </w:p>
    <w:p w:rsidR="00C257BB" w:rsidRDefault="00C257B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sr-Cyrl-RS"/>
        </w:rPr>
      </w:pPr>
    </w:p>
    <w:p w:rsidR="00333391" w:rsidRPr="00381D81" w:rsidRDefault="00333391" w:rsidP="00C257BB">
      <w:pPr>
        <w:spacing w:after="120" w:line="240" w:lineRule="auto"/>
        <w:ind w:right="28"/>
        <w:rPr>
          <w:rFonts w:ascii="Verdana" w:eastAsia="Times New Roman" w:hAnsi="Verdana" w:cs="Arial"/>
          <w:b/>
          <w:bCs/>
          <w:color w:val="002060"/>
          <w:sz w:val="28"/>
          <w:szCs w:val="28"/>
          <w:lang w:val="sr-Latn-RS"/>
        </w:rPr>
      </w:pPr>
    </w:p>
    <w:p w:rsidR="00381D81" w:rsidRPr="00381D81" w:rsidRDefault="00381D81" w:rsidP="00381D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1D81">
        <w:rPr>
          <w:rFonts w:ascii="Times New Roman" w:eastAsia="Times New Roman" w:hAnsi="Times New Roman"/>
          <w:b/>
          <w:sz w:val="24"/>
          <w:szCs w:val="24"/>
        </w:rPr>
        <w:t>NOTICE AND CONSENT FOR THE COLLECTION AND PROCESSING OF PERSONAL DATA</w:t>
      </w:r>
    </w:p>
    <w:p w:rsidR="00DF6D72" w:rsidRDefault="00DF6D72" w:rsidP="00DF6D72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 accordance with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line with Constitution Zambia the Bill Rights that guarantees individual freedoms and liberties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we inform y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ou that the University of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Lusaka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(hereinafter: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 collects and processes data about persons from the competition documentation (hereinafter: Data) for the purpose of participating in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he Erasmus+ mobility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Call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and potential implementation of mobility, and for the purpose of selection, statistical data and potential implementation of mobility will collect and process Data that will be stored in an electr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onic database with the operator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with the prior consent of the Person to whom the Data refers and which will be stored for the period necessary to fulfill the aforementioned purpose.</w:t>
      </w:r>
    </w:p>
    <w:p w:rsidR="00185C9D" w:rsidRPr="004D2186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The person whose Data is collec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ted and processed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entitled to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185C9D" w:rsidRPr="004D2186" w:rsidRDefault="00185C9D" w:rsidP="00185C9D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 revocation of consent. Revocation of consent does not affect the admissibility of processing that was carried out on the basis of consent before the revocation;</w:t>
      </w:r>
    </w:p>
    <w:p w:rsidR="00185C9D" w:rsidRPr="004D2186" w:rsidRDefault="00185C9D" w:rsidP="00185C9D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to access, correction,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deleti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of the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personal data, i.e. the existence of the right to limit processing, the right to object, as well as the right to data portability;</w:t>
      </w:r>
    </w:p>
    <w:p w:rsidR="00185C9D" w:rsidRPr="004D2186" w:rsidRDefault="00185C9D" w:rsidP="00185C9D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on a complaint to the Commissioner for Information of Public Importance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 Data Protection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as well 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other rights that belong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person whose Data is collected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in case of unauthorized processing in accordance with the Law 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 Data Protection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185C9D" w:rsidRDefault="00185C9D" w:rsidP="00185C9D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85C9D" w:rsidRDefault="00185C9D" w:rsidP="00185C9D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D21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STATEMENT OF CONSENT</w:t>
      </w:r>
    </w:p>
    <w:p w:rsidR="00185C9D" w:rsidRPr="004D2186" w:rsidRDefault="00185C9D" w:rsidP="00185C9D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I, the undersigned, declare that I have read and understood the Notice and consent for the collection and processing of personal data indicated above, that I have provided my data voluntarily, accurately and completely, that I have been infor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med that the Data as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manages the University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 Lusaka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(hereinafter: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and that I agree that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processes my personal data, specified in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Call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documentation, in accordance with the Notification and consent for the collection and processing of personal data .</w:t>
      </w: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Lusaka Zambia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__________ (dd/mm/yyyy)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</w:p>
    <w:p w:rsidR="00185C9D" w:rsidRDefault="00185C9D" w:rsidP="00185C9D">
      <w:pPr>
        <w:spacing w:after="120" w:line="240" w:lineRule="auto"/>
        <w:ind w:right="2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Consent given by:</w:t>
      </w: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85C9D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85C9D" w:rsidRPr="00DF6D72" w:rsidRDefault="00185C9D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__________________________</w:t>
      </w:r>
    </w:p>
    <w:p w:rsidR="00DF6D72" w:rsidRDefault="00DF6D72" w:rsidP="00185C9D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F6D72" w:rsidRP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sectPr w:rsidR="00DF6D72" w:rsidRPr="00DF6D7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C6" w:rsidRDefault="001E07C6" w:rsidP="00C257BB">
      <w:pPr>
        <w:spacing w:after="0" w:line="240" w:lineRule="auto"/>
      </w:pPr>
      <w:r>
        <w:separator/>
      </w:r>
    </w:p>
  </w:endnote>
  <w:endnote w:type="continuationSeparator" w:id="0">
    <w:p w:rsidR="001E07C6" w:rsidRDefault="001E07C6" w:rsidP="00C2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C6" w:rsidRDefault="001E07C6" w:rsidP="00C257BB">
      <w:pPr>
        <w:spacing w:after="0" w:line="240" w:lineRule="auto"/>
      </w:pPr>
      <w:r>
        <w:separator/>
      </w:r>
    </w:p>
  </w:footnote>
  <w:footnote w:type="continuationSeparator" w:id="0">
    <w:p w:rsidR="001E07C6" w:rsidRDefault="001E07C6" w:rsidP="00C2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00C"/>
    <w:multiLevelType w:val="hybridMultilevel"/>
    <w:tmpl w:val="7E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D3B"/>
    <w:multiLevelType w:val="multilevel"/>
    <w:tmpl w:val="EC82DC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26021"/>
    <w:multiLevelType w:val="multilevel"/>
    <w:tmpl w:val="41D4E9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C63FB1"/>
    <w:multiLevelType w:val="multilevel"/>
    <w:tmpl w:val="6AFA80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796C97"/>
    <w:multiLevelType w:val="multilevel"/>
    <w:tmpl w:val="34809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215CC2"/>
    <w:multiLevelType w:val="multilevel"/>
    <w:tmpl w:val="B5F86B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1"/>
    <w:rsid w:val="00185C9D"/>
    <w:rsid w:val="001E07C6"/>
    <w:rsid w:val="00333391"/>
    <w:rsid w:val="00381D81"/>
    <w:rsid w:val="00491811"/>
    <w:rsid w:val="004D2186"/>
    <w:rsid w:val="00A56DF0"/>
    <w:rsid w:val="00C257BB"/>
    <w:rsid w:val="00DF6D72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DB0C8-DCAE-4E75-8594-862CBB4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0C23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5F66E7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F66E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F66E7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qFormat/>
    <w:rsid w:val="008931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60C8"/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60C8"/>
    <w:rPr>
      <w:lang w:val="it-I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5F66E7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C50CA-82BF-4ABE-8F8C-7E002055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- Student Mobility for Studies, International Mobility</vt:lpstr>
    </vt:vector>
  </TitlesOfParts>
  <Company>European Commission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- Student Mobility for Studies, International Mobility</dc:title>
  <dc:creator>ARNARSDOTTIR Harpa Sif (EAC)</dc:creator>
  <cp:lastModifiedBy>kasonde bowa</cp:lastModifiedBy>
  <cp:revision>3</cp:revision>
  <cp:lastPrinted>2021-02-09T14:36:00Z</cp:lastPrinted>
  <dcterms:created xsi:type="dcterms:W3CDTF">2023-04-28T15:46:00Z</dcterms:created>
  <dcterms:modified xsi:type="dcterms:W3CDTF">2024-01-05T15:14:00Z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0x0101007FEF7F40F5A9A641BB9D2939E2C8892B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